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1" w:rsidRDefault="00D70FF1" w:rsidP="00D70F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3E2D64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951F20">
        <w:rPr>
          <w:b/>
          <w:sz w:val="36"/>
          <w:szCs w:val="36"/>
        </w:rPr>
        <w:t>une 19</w:t>
      </w:r>
      <w:r w:rsidRPr="003E2D64">
        <w:rPr>
          <w:b/>
          <w:sz w:val="36"/>
          <w:szCs w:val="36"/>
          <w:vertAlign w:val="superscript"/>
        </w:rPr>
        <w:t>th</w:t>
      </w:r>
      <w:r w:rsidR="00D70FF1" w:rsidRPr="00D70FF1">
        <w:rPr>
          <w:b/>
          <w:sz w:val="36"/>
          <w:szCs w:val="36"/>
        </w:rPr>
        <w:t>, 201</w:t>
      </w:r>
      <w:r w:rsidR="00B809D5">
        <w:rPr>
          <w:b/>
          <w:sz w:val="36"/>
          <w:szCs w:val="36"/>
        </w:rPr>
        <w:t>7</w:t>
      </w:r>
    </w:p>
    <w:p w:rsidR="007D7A97" w:rsidRDefault="00951F20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Jefferson County Health Department</w:t>
      </w:r>
    </w:p>
    <w:p w:rsidR="004B7771" w:rsidRPr="00951F20" w:rsidRDefault="00951F20" w:rsidP="00951F20">
      <w:pPr>
        <w:jc w:val="center"/>
        <w:rPr>
          <w:b/>
          <w:sz w:val="36"/>
          <w:szCs w:val="36"/>
        </w:rPr>
      </w:pPr>
      <w:r w:rsidRPr="00951F20">
        <w:rPr>
          <w:b/>
          <w:sz w:val="36"/>
          <w:szCs w:val="36"/>
        </w:rPr>
        <w:t>1212 Walnut Street</w:t>
      </w:r>
      <w:r w:rsidRPr="00951F20">
        <w:rPr>
          <w:b/>
          <w:sz w:val="36"/>
          <w:szCs w:val="36"/>
        </w:rPr>
        <w:br/>
        <w:t>Oskaloosa, KS 66066</w:t>
      </w:r>
    </w:p>
    <w:p w:rsidR="007D7A97" w:rsidRDefault="00B47750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47C0F" w:rsidRPr="00CA23CF">
        <w:rPr>
          <w:b/>
          <w:sz w:val="32"/>
          <w:szCs w:val="32"/>
        </w:rPr>
        <w:t>:</w:t>
      </w:r>
      <w:r w:rsidR="003E2D64">
        <w:rPr>
          <w:b/>
          <w:sz w:val="32"/>
          <w:szCs w:val="32"/>
        </w:rPr>
        <w:t>0</w:t>
      </w:r>
      <w:r w:rsidR="004F1986"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 xml:space="preserve">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  <w:r w:rsidR="00063F75">
        <w:rPr>
          <w:b/>
          <w:sz w:val="32"/>
          <w:szCs w:val="32"/>
        </w:rPr>
        <w:t xml:space="preserve"> </w:t>
      </w:r>
      <w:r w:rsidR="003E2D64">
        <w:rPr>
          <w:b/>
          <w:sz w:val="32"/>
          <w:szCs w:val="32"/>
        </w:rPr>
        <w:t>–</w:t>
      </w:r>
      <w:r w:rsidR="00063F75">
        <w:rPr>
          <w:b/>
          <w:sz w:val="32"/>
          <w:szCs w:val="32"/>
        </w:rPr>
        <w:t xml:space="preserve"> </w:t>
      </w:r>
      <w:r w:rsidR="003E2D64">
        <w:rPr>
          <w:b/>
          <w:sz w:val="32"/>
          <w:szCs w:val="32"/>
        </w:rPr>
        <w:t>3:0</w:t>
      </w:r>
      <w:r w:rsidR="00F71225" w:rsidRPr="00CA23CF">
        <w:rPr>
          <w:b/>
          <w:sz w:val="32"/>
          <w:szCs w:val="32"/>
        </w:rPr>
        <w:t xml:space="preserve">0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>that are critical to safely preparing, cooking, holding</w:t>
      </w:r>
      <w:r w:rsidR="003E2D64">
        <w:rPr>
          <w:sz w:val="28"/>
          <w:szCs w:val="28"/>
        </w:rPr>
        <w:t>,</w:t>
      </w:r>
      <w:r>
        <w:rPr>
          <w:sz w:val="28"/>
          <w:szCs w:val="28"/>
        </w:rPr>
        <w:t xml:space="preserve">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4B7771" w:rsidRDefault="004B7771" w:rsidP="00CA23CF">
      <w:pPr>
        <w:ind w:left="720" w:right="630"/>
        <w:rPr>
          <w:sz w:val="28"/>
          <w:szCs w:val="28"/>
        </w:rPr>
      </w:pPr>
    </w:p>
    <w:p w:rsidR="004B7771" w:rsidRDefault="004B7771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Reservations are required.  Contact the Kansas Department of Agriculture’s Division of Food Safety &amp; Lodging at (785) 564-6767.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>
        <w:rPr>
          <w:rFonts w:ascii="Franklin Gothic Book" w:hAnsi="Franklin Gothic Book" w:cs="Futura-Medium"/>
          <w:sz w:val="20"/>
          <w:szCs w:val="20"/>
        </w:rPr>
        <w:t xml:space="preserve"> </w:t>
      </w:r>
      <w:r w:rsidRPr="00DB6D5A">
        <w:rPr>
          <w:rFonts w:ascii="Franklin Gothic Book" w:hAnsi="Franklin Gothic Book" w:cs="Futura-Medium"/>
          <w:sz w:val="20"/>
          <w:szCs w:val="20"/>
        </w:rPr>
        <w:t>|</w:t>
      </w:r>
      <w:r>
        <w:rPr>
          <w:rFonts w:ascii="Franklin Gothic Book" w:hAnsi="Franklin Gothic Book" w:cs="Futura-Medium"/>
          <w:sz w:val="20"/>
          <w:szCs w:val="20"/>
        </w:rPr>
        <w:t>agriculture.</w:t>
      </w:r>
      <w:r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558327</wp:posOffset>
            </wp:positionH>
            <wp:positionV relativeFrom="paragraph">
              <wp:posOffset>-2540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747C0F">
      <w:r>
        <w:separator/>
      </w:r>
    </w:p>
  </w:endnote>
  <w:endnote w:type="continuationSeparator" w:id="0">
    <w:p w:rsidR="001C5E9C" w:rsidRDefault="001C5E9C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747C0F">
      <w:r>
        <w:separator/>
      </w:r>
    </w:p>
  </w:footnote>
  <w:footnote w:type="continuationSeparator" w:id="0">
    <w:p w:rsidR="001C5E9C" w:rsidRDefault="001C5E9C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63F75"/>
    <w:rsid w:val="00086F7F"/>
    <w:rsid w:val="000C5636"/>
    <w:rsid w:val="0012633E"/>
    <w:rsid w:val="001A3C6F"/>
    <w:rsid w:val="001B6A06"/>
    <w:rsid w:val="001C5E9C"/>
    <w:rsid w:val="00221BF2"/>
    <w:rsid w:val="002E6F12"/>
    <w:rsid w:val="003610BA"/>
    <w:rsid w:val="003E2D64"/>
    <w:rsid w:val="003E639C"/>
    <w:rsid w:val="004A4C25"/>
    <w:rsid w:val="004A5C91"/>
    <w:rsid w:val="004B7771"/>
    <w:rsid w:val="004F1986"/>
    <w:rsid w:val="005464BE"/>
    <w:rsid w:val="005B1524"/>
    <w:rsid w:val="005B3D9C"/>
    <w:rsid w:val="0067312E"/>
    <w:rsid w:val="007210A7"/>
    <w:rsid w:val="00747C0F"/>
    <w:rsid w:val="007A5D8F"/>
    <w:rsid w:val="007D1729"/>
    <w:rsid w:val="007D7A97"/>
    <w:rsid w:val="00873BB1"/>
    <w:rsid w:val="00951F20"/>
    <w:rsid w:val="009D12CF"/>
    <w:rsid w:val="00A0199C"/>
    <w:rsid w:val="00A0731F"/>
    <w:rsid w:val="00B04CA2"/>
    <w:rsid w:val="00B24C08"/>
    <w:rsid w:val="00B47750"/>
    <w:rsid w:val="00B51488"/>
    <w:rsid w:val="00B74B30"/>
    <w:rsid w:val="00B809D5"/>
    <w:rsid w:val="00CA23CF"/>
    <w:rsid w:val="00CB28CF"/>
    <w:rsid w:val="00CC4AC7"/>
    <w:rsid w:val="00CE4CC2"/>
    <w:rsid w:val="00CF3A23"/>
    <w:rsid w:val="00CF7EEA"/>
    <w:rsid w:val="00D27262"/>
    <w:rsid w:val="00D307D9"/>
    <w:rsid w:val="00D70FF1"/>
    <w:rsid w:val="00E06DBA"/>
    <w:rsid w:val="00F44043"/>
    <w:rsid w:val="00F512F8"/>
    <w:rsid w:val="00F70286"/>
    <w:rsid w:val="00F71225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2013-01-09T22:13:00Z</cp:lastPrinted>
  <dcterms:created xsi:type="dcterms:W3CDTF">2017-05-26T17:02:00Z</dcterms:created>
  <dcterms:modified xsi:type="dcterms:W3CDTF">2017-05-26T17:02:00Z</dcterms:modified>
</cp:coreProperties>
</file>